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5D4070C5"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4A2859">
        <w:rPr>
          <w:b/>
          <w:noProof/>
          <w:sz w:val="24"/>
          <w:szCs w:val="24"/>
        </w:rPr>
        <w:t>#102</w:t>
      </w:r>
      <w:r w:rsidR="001F612C">
        <w:rPr>
          <w:b/>
          <w:noProof/>
          <w:sz w:val="24"/>
          <w:szCs w:val="24"/>
        </w:rPr>
        <w:t>-e</w:t>
      </w:r>
      <w:r w:rsidRPr="00E5610B">
        <w:rPr>
          <w:b/>
          <w:noProof/>
          <w:sz w:val="24"/>
          <w:szCs w:val="24"/>
        </w:rPr>
        <w:tab/>
      </w:r>
      <w:r w:rsidR="00D46A02">
        <w:rPr>
          <w:b/>
          <w:noProof/>
          <w:sz w:val="24"/>
          <w:szCs w:val="24"/>
          <w:lang w:eastAsia="zh-CN"/>
        </w:rPr>
        <w:t>R1-2006088</w:t>
      </w:r>
    </w:p>
    <w:p w14:paraId="6D9B06E6" w14:textId="47166E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sidR="004A2859">
        <w:rPr>
          <w:b/>
          <w:bCs/>
          <w:noProof/>
          <w:sz w:val="24"/>
          <w:szCs w:val="24"/>
          <w:lang w:eastAsia="zh-CN"/>
        </w:rPr>
        <w:t>August 17</w:t>
      </w:r>
      <w:r w:rsidRPr="001F612C">
        <w:rPr>
          <w:b/>
          <w:bCs/>
          <w:noProof/>
          <w:sz w:val="24"/>
          <w:szCs w:val="24"/>
          <w:vertAlign w:val="superscript"/>
          <w:lang w:eastAsia="zh-CN"/>
        </w:rPr>
        <w:t>th</w:t>
      </w:r>
      <w:r w:rsidR="004A2859">
        <w:rPr>
          <w:b/>
          <w:bCs/>
          <w:noProof/>
          <w:sz w:val="24"/>
          <w:szCs w:val="24"/>
          <w:lang w:eastAsia="zh-CN"/>
        </w:rPr>
        <w:t>-28</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6E9A9A1F" w:rsidR="00BD1EE9" w:rsidRDefault="00BD1EE9" w:rsidP="0033034C">
            <w:pPr>
              <w:pStyle w:val="CRCoverPage"/>
              <w:spacing w:after="0"/>
              <w:rPr>
                <w:b/>
                <w:noProof/>
                <w:sz w:val="28"/>
              </w:rPr>
            </w:pPr>
            <w:r>
              <w:rPr>
                <w:b/>
                <w:noProof/>
                <w:sz w:val="28"/>
              </w:rPr>
              <w:t>38.21</w:t>
            </w:r>
            <w:r w:rsidR="003B3ECE">
              <w:rPr>
                <w:b/>
                <w:noProof/>
                <w:sz w:val="28"/>
              </w:rPr>
              <w:t>1</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3E6B3CF2" w:rsidR="00BD1EE9" w:rsidRDefault="00576F6F" w:rsidP="0033034C">
            <w:pPr>
              <w:pStyle w:val="CRCoverPage"/>
              <w:spacing w:after="0"/>
              <w:jc w:val="center"/>
              <w:rPr>
                <w:noProof/>
              </w:rPr>
            </w:pPr>
            <w:r>
              <w:rPr>
                <w:rFonts w:hint="eastAsia"/>
                <w:b/>
                <w:noProof/>
                <w:sz w:val="32"/>
                <w:lang w:eastAsia="zh-CN"/>
              </w:rPr>
              <w:t>16</w:t>
            </w:r>
            <w:r w:rsidR="00BD1EE9" w:rsidRPr="00D7666C">
              <w:rPr>
                <w:rFonts w:hint="eastAsia"/>
                <w:b/>
                <w:noProof/>
                <w:sz w:val="32"/>
                <w:lang w:eastAsia="zh-CN"/>
              </w:rPr>
              <w:t>.</w:t>
            </w:r>
            <w:r w:rsidR="004D73CF">
              <w:rPr>
                <w:b/>
                <w:noProof/>
                <w:sz w:val="32"/>
                <w:lang w:eastAsia="zh-CN"/>
              </w:rPr>
              <w:t>2</w:t>
            </w:r>
            <w:r w:rsidR="00BD1EE9"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33E74762" w:rsidR="00BD1EE9" w:rsidRDefault="00D46A02" w:rsidP="00D46A02">
            <w:pPr>
              <w:pStyle w:val="CRCoverPage"/>
              <w:spacing w:after="0"/>
              <w:ind w:left="100"/>
              <w:rPr>
                <w:noProof/>
              </w:rPr>
            </w:pPr>
            <w:r>
              <w:rPr>
                <w:noProof/>
                <w:lang w:eastAsia="zh-CN"/>
              </w:rPr>
              <w:t xml:space="preserve">Draft CR on </w:t>
            </w:r>
            <w:r w:rsidR="001F612C">
              <w:rPr>
                <w:noProof/>
                <w:lang w:eastAsia="zh-CN"/>
              </w:rPr>
              <w:t>k_SSB</w:t>
            </w:r>
            <w:r>
              <w:rPr>
                <w:noProof/>
                <w:lang w:eastAsia="zh-CN"/>
              </w:rPr>
              <w:t xml:space="preserve"> calculation</w:t>
            </w:r>
          </w:p>
        </w:tc>
        <w:bookmarkStart w:id="1" w:name="_GoBack"/>
        <w:bookmarkEnd w:id="1"/>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75A0D389"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sidR="004A2859">
              <w:rPr>
                <w:rFonts w:hint="eastAsia"/>
                <w:noProof/>
                <w:lang w:eastAsia="zh-CN"/>
              </w:rPr>
              <w:t>8</w:t>
            </w:r>
            <w:r w:rsidR="00BD1EE9" w:rsidRPr="00D7666C">
              <w:rPr>
                <w:noProof/>
              </w:rPr>
              <w:t>-</w:t>
            </w:r>
            <w:r>
              <w:rPr>
                <w:noProof/>
              </w:rPr>
              <w:t>10</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7765EBB6" w:rsidR="00BD1EE9" w:rsidRPr="00BD1EE9" w:rsidRDefault="004A285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C1C9287" w:rsidR="00BD1EE9" w:rsidRDefault="00BD1EE9" w:rsidP="0033034C">
            <w:pPr>
              <w:pStyle w:val="CRCoverPage"/>
              <w:spacing w:after="0"/>
              <w:ind w:left="100"/>
              <w:rPr>
                <w:noProof/>
              </w:rPr>
            </w:pPr>
            <w:r>
              <w:rPr>
                <w:noProof/>
              </w:rPr>
              <w:t>Rel-1</w:t>
            </w:r>
            <w:r w:rsidR="00576F6F">
              <w:rPr>
                <w:noProof/>
              </w:rPr>
              <w:t>6</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774E89CA" w:rsidR="00403383" w:rsidRPr="004A2859" w:rsidRDefault="001F612C" w:rsidP="004A2859">
            <w:pPr>
              <w:pStyle w:val="CRCoverPage"/>
              <w:spacing w:after="0"/>
              <w:ind w:left="100"/>
              <w:rPr>
                <w:rFonts w:eastAsiaTheme="minorEastAsia"/>
                <w:noProof/>
                <w:lang w:eastAsia="ko-KR"/>
              </w:rPr>
            </w:pPr>
            <w:r>
              <w:rPr>
                <w:rFonts w:eastAsiaTheme="minorEastAsia"/>
                <w:noProof/>
                <w:lang w:eastAsia="ko-KR"/>
              </w:rPr>
              <w:t xml:space="preserve">k_SSB </w:t>
            </w:r>
            <w:r w:rsidR="004A2859">
              <w:rPr>
                <w:rFonts w:eastAsiaTheme="minorEastAsia"/>
                <w:noProof/>
                <w:lang w:eastAsia="ko-KR"/>
              </w:rPr>
              <w:t xml:space="preserve">should have a genetic definition for all its supported value range. In current TS 38.211, k_SSB is only defined for </w:t>
            </w:r>
            <w:r w:rsidR="004A2859" w:rsidRPr="004A2859">
              <w:rPr>
                <w:rFonts w:eastAsiaTheme="minorEastAsia"/>
                <w:noProof/>
                <w:lang w:eastAsia="ko-KR"/>
              </w:rPr>
              <w:t>SS/PBCH block type A</w:t>
            </w:r>
            <w:r w:rsidR="004A2859">
              <w:rPr>
                <w:rFonts w:eastAsiaTheme="minorEastAsia"/>
                <w:noProof/>
                <w:lang w:eastAsia="ko-KR"/>
              </w:rPr>
              <w:t xml:space="preserve">, which corresponds to the value range {0, …, 23}, and the calculation method for k_SSB in the </w:t>
            </w:r>
            <w:r w:rsidR="00235E30">
              <w:rPr>
                <w:rFonts w:eastAsiaTheme="minorEastAsia"/>
                <w:noProof/>
                <w:lang w:eastAsia="ko-KR"/>
              </w:rPr>
              <w:t xml:space="preserve">value </w:t>
            </w:r>
            <w:r w:rsidR="004A2859">
              <w:rPr>
                <w:rFonts w:eastAsiaTheme="minorEastAsia"/>
                <w:noProof/>
                <w:lang w:eastAsia="ko-KR"/>
              </w:rPr>
              <w:t xml:space="preserve">range {24, …, 31} is not provided in current specification.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44ED028B" w:rsidR="00BD1EE9" w:rsidRDefault="00235E30" w:rsidP="001F612C">
            <w:pPr>
              <w:pStyle w:val="CRCoverPage"/>
              <w:spacing w:after="0"/>
              <w:ind w:left="100"/>
              <w:rPr>
                <w:noProof/>
              </w:rPr>
            </w:pPr>
            <w:r>
              <w:rPr>
                <w:rFonts w:eastAsiaTheme="minorEastAsia"/>
                <w:noProof/>
                <w:lang w:eastAsia="ko-KR"/>
              </w:rPr>
              <w:t>Replace “</w:t>
            </w:r>
            <w:r w:rsidRPr="004A2859">
              <w:rPr>
                <w:rFonts w:eastAsiaTheme="minorEastAsia"/>
                <w:noProof/>
                <w:lang w:eastAsia="ko-KR"/>
              </w:rPr>
              <w:t>SS/PBCH block type A</w:t>
            </w:r>
            <w:r>
              <w:rPr>
                <w:rFonts w:eastAsiaTheme="minorEastAsia"/>
                <w:noProof/>
                <w:lang w:eastAsia="ko-KR"/>
              </w:rPr>
              <w:t xml:space="preserve">” by “FR1”, such that the calculation method for k_SSB is genetic for all SS/PBCH block in FR1.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63F60C60" w:rsidR="00BD1EE9" w:rsidRDefault="00235E30" w:rsidP="003A7786">
            <w:pPr>
              <w:pStyle w:val="CRCoverPage"/>
              <w:spacing w:after="0"/>
              <w:ind w:left="100"/>
              <w:rPr>
                <w:noProof/>
              </w:rPr>
            </w:pPr>
            <w:r>
              <w:rPr>
                <w:rFonts w:eastAsiaTheme="minorEastAsia"/>
                <w:noProof/>
                <w:lang w:eastAsia="ko-KR"/>
              </w:rPr>
              <w:t xml:space="preserve">The calculation method of k_SSB in the value range {24, …, 31} is not </w:t>
            </w:r>
            <w:r w:rsidR="003A7786">
              <w:rPr>
                <w:rFonts w:eastAsiaTheme="minorEastAsia"/>
                <w:noProof/>
                <w:lang w:eastAsia="ko-KR"/>
              </w:rPr>
              <w:t>specified</w:t>
            </w:r>
            <w:r>
              <w:rPr>
                <w:rFonts w:eastAsiaTheme="minorEastAsia"/>
                <w:noProof/>
                <w:lang w:eastAsia="ko-KR"/>
              </w:rPr>
              <w:t xml:space="preserve">. </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4E8F7FC" w:rsidR="00BD1EE9" w:rsidRPr="00BD1EE9" w:rsidRDefault="00403383" w:rsidP="000C5BF5">
            <w:pPr>
              <w:pStyle w:val="CRCoverPage"/>
              <w:spacing w:after="0"/>
              <w:rPr>
                <w:rFonts w:eastAsiaTheme="minorEastAsia"/>
                <w:noProof/>
                <w:lang w:eastAsia="ko-KR"/>
              </w:rPr>
            </w:pPr>
            <w:r>
              <w:rPr>
                <w:rFonts w:eastAsiaTheme="minorEastAsia"/>
                <w:noProof/>
                <w:lang w:eastAsia="ko-KR"/>
              </w:rPr>
              <w:t xml:space="preserve">  </w:t>
            </w:r>
            <w:r w:rsidR="00FE0A3E">
              <w:rPr>
                <w:rFonts w:eastAsiaTheme="minorEastAsia"/>
                <w:noProof/>
                <w:lang w:eastAsia="ko-KR"/>
              </w:rPr>
              <w:t>7.4.3.1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0883B78" w14:textId="77777777" w:rsidR="00BD1EE9" w:rsidRDefault="00403383" w:rsidP="00235E30">
            <w:pPr>
              <w:pStyle w:val="CRCoverPage"/>
              <w:spacing w:after="0"/>
              <w:ind w:left="100"/>
            </w:pPr>
            <w:r w:rsidRPr="00403383">
              <w:rPr>
                <w:b/>
                <w:u w:val="single"/>
              </w:rPr>
              <w:t>Isolated Impact Analysis:</w:t>
            </w:r>
            <w:r>
              <w:br/>
              <w:t xml:space="preserve">The CR simply </w:t>
            </w:r>
            <w:r w:rsidR="00235E30">
              <w:t>clafies the genetic calculation method for k_SSB</w:t>
            </w:r>
            <w:r>
              <w:t xml:space="preserve">. No impact to gNB </w:t>
            </w:r>
            <w:r w:rsidR="00997284">
              <w:t>or</w:t>
            </w:r>
            <w:r>
              <w:t xml:space="preserve"> UE behavior </w:t>
            </w:r>
            <w:r w:rsidR="00997284">
              <w:t>is</w:t>
            </w:r>
            <w:r>
              <w:t xml:space="preserve"> expected from this CR.</w:t>
            </w:r>
          </w:p>
          <w:p w14:paraId="6B52A7CE" w14:textId="77777777" w:rsidR="007C166F" w:rsidRDefault="007C166F" w:rsidP="00235E30">
            <w:pPr>
              <w:pStyle w:val="CRCoverPage"/>
              <w:spacing w:after="0"/>
              <w:ind w:left="100"/>
              <w:rPr>
                <w:noProof/>
              </w:rPr>
            </w:pPr>
          </w:p>
          <w:p w14:paraId="382C078D" w14:textId="5D381166" w:rsidR="007C166F" w:rsidRDefault="007C166F" w:rsidP="007C166F">
            <w:pPr>
              <w:pStyle w:val="CRCoverPage"/>
              <w:spacing w:after="0"/>
              <w:ind w:left="100"/>
              <w:rPr>
                <w:noProof/>
              </w:rPr>
            </w:pPr>
            <w:r>
              <w:rPr>
                <w:noProof/>
              </w:rPr>
              <w:t xml:space="preserve">Note that this CR was </w:t>
            </w:r>
            <w:r w:rsidRPr="00813E03">
              <w:rPr>
                <w:rFonts w:eastAsia="SimSun"/>
                <w:lang w:eastAsia="zh-CN"/>
              </w:rPr>
              <w:t>originated from Rel-15 maintenance disc</w:t>
            </w:r>
            <w:r>
              <w:rPr>
                <w:rFonts w:eastAsia="SimSun"/>
                <w:lang w:eastAsia="zh-CN"/>
              </w:rPr>
              <w:t>ussion but not treated in the email discussion, and it is</w:t>
            </w:r>
            <w:r w:rsidRPr="00813E03">
              <w:rPr>
                <w:rFonts w:eastAsia="SimSun"/>
                <w:lang w:eastAsia="zh-CN"/>
              </w:rPr>
              <w:t xml:space="preserve"> for Rel-16 maintenance consideration only</w:t>
            </w:r>
            <w:r>
              <w:rPr>
                <w:rFonts w:eastAsia="SimSun"/>
                <w:lang w:eastAsia="zh-CN"/>
              </w:rPr>
              <w:t>.</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088E872" w14:textId="77777777" w:rsidR="00FE0A3E" w:rsidRDefault="00FE0A3E" w:rsidP="00FE0A3E">
      <w:pPr>
        <w:pStyle w:val="Heading4"/>
      </w:pPr>
      <w:bookmarkStart w:id="4" w:name="_Toc534702857"/>
      <w:bookmarkEnd w:id="3"/>
      <w:r>
        <w:lastRenderedPageBreak/>
        <w:t>7.4.3.1</w:t>
      </w:r>
      <w:r>
        <w:tab/>
        <w:t>Time-frequency structure of an SS/PBCH block</w:t>
      </w:r>
      <w:bookmarkEnd w:id="4"/>
    </w:p>
    <w:p w14:paraId="0A698376" w14:textId="77777777" w:rsidR="00235E30" w:rsidRDefault="00235E30" w:rsidP="00235E30">
      <w:r>
        <w:t xml:space="preserve">In the time domain, an SS/PBCH block consists of 4 OFDM symbols, numbered in increasing order from 0 to 3 within the SS/PBCH block, where PSS, SSS, and PBCH with associated DM-RS are mapped to symbols as given by Table 7.4.3.1-1. </w:t>
      </w:r>
    </w:p>
    <w:p w14:paraId="0CE50EED" w14:textId="779CA768" w:rsidR="00235E30" w:rsidRDefault="00235E30" w:rsidP="00235E30">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68EBF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6pt" o:ole="">
            <v:imagedata r:id="rId12" o:title=""/>
          </v:shape>
          <o:OLEObject Type="Embed" ProgID="Equation.3" ShapeID="_x0000_i1025" DrawAspect="Content" ObjectID="_1658212663" r:id="rId13"/>
        </w:object>
      </w:r>
      <w:r>
        <w:t xml:space="preserve"> and </w:t>
      </w:r>
      <w:r w:rsidRPr="009A1E80">
        <w:rPr>
          <w:position w:val="-6"/>
        </w:rPr>
        <w:object w:dxaOrig="139" w:dyaOrig="260" w14:anchorId="3E94E426">
          <v:shape id="_x0000_i1026" type="#_x0000_t75" style="width:6.6pt;height:12.6pt" o:ole="">
            <v:imagedata r:id="rId14" o:title=""/>
          </v:shape>
          <o:OLEObject Type="Embed" ProgID="Equation.3" ShapeID="_x0000_i1026" DrawAspect="Content" ObjectID="_1658212664" r:id="rId15"/>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71016316">
          <v:shape id="_x0000_i1027" type="#_x0000_t75" style="width:8.4pt;height:9.6pt" o:ole="">
            <v:imagedata r:id="rId16" o:title=""/>
          </v:shape>
          <o:OLEObject Type="Embed" ProgID="Equation.3" ShapeID="_x0000_i1027" DrawAspect="Content" ObjectID="_1658212665" r:id="rId17"/>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5D4348AA">
          <v:shape id="_x0000_i1028" type="#_x0000_t75" style="width:21pt;height:15pt" o:ole="">
            <v:imagedata r:id="rId18" o:title=""/>
          </v:shape>
          <o:OLEObject Type="Embed" ProgID="Equation.3" ShapeID="_x0000_i1028" DrawAspect="Content" ObjectID="_1658212666" r:id="rId19"/>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rsidRPr="00847B3F">
        <w:t xml:space="preserve"> and</w:t>
      </w:r>
      <w:r>
        <w:t xml:space="preserve"> the 4 least significant bits of </w:t>
      </w:r>
      <w:r w:rsidRPr="00372D6C">
        <w:rPr>
          <w:position w:val="-10"/>
        </w:rPr>
        <w:object w:dxaOrig="420" w:dyaOrig="300" w14:anchorId="79477D64">
          <v:shape id="_x0000_i1029" type="#_x0000_t75" style="width:21pt;height:15pt" o:ole="">
            <v:imagedata r:id="rId18" o:title=""/>
          </v:shape>
          <o:OLEObject Type="Embed" ProgID="Equation.3" ShapeID="_x0000_i1029" DrawAspect="Content" ObjectID="_1658212667" r:id="rId20"/>
        </w:object>
      </w:r>
      <w:r>
        <w:t xml:space="preserve"> are given by the higher-layer parameter </w:t>
      </w:r>
      <w:r w:rsidRPr="001333AC">
        <w:rPr>
          <w:i/>
        </w:rPr>
        <w:t>ssb-SubcarrierOffset</w:t>
      </w:r>
      <w:r>
        <w:t xml:space="preserve"> and for </w:t>
      </w:r>
      <w:del w:id="5" w:author="Author">
        <w:r w:rsidDel="00235E30">
          <w:delText>SS/PBCH block type A</w:delText>
        </w:r>
      </w:del>
      <w:ins w:id="6" w:author="Author">
        <w:r>
          <w:t>FR 1</w:t>
        </w:r>
      </w:ins>
      <w:r>
        <w:t xml:space="preserve"> the most significant bit of </w:t>
      </w:r>
      <w:r w:rsidRPr="00372D6C">
        <w:rPr>
          <w:position w:val="-10"/>
        </w:rPr>
        <w:object w:dxaOrig="420" w:dyaOrig="300" w14:anchorId="46A26B26">
          <v:shape id="_x0000_i1030" type="#_x0000_t75" style="width:21pt;height:15pt" o:ole="">
            <v:imagedata r:id="rId18" o:title=""/>
          </v:shape>
          <o:OLEObject Type="Embed" ProgID="Equation.3" ShapeID="_x0000_i1030" DrawAspect="Content" ObjectID="_1658212668" r:id="rId21"/>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r w:rsidRPr="00DD6749">
        <w:t xml:space="preserve">For operation with shared spectrum channel access,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r w:rsidRPr="00DD6749">
        <w:rPr>
          <w:i/>
          <w:iCs/>
        </w:rPr>
        <w:t>ssb-SubcarrierOffset</w:t>
      </w:r>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DD6749">
        <w:t>.</w:t>
      </w:r>
      <w:r>
        <w:t xml:space="preserve"> 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4A7A5165" w14:textId="77777777" w:rsidR="00235E30" w:rsidRDefault="00235E30" w:rsidP="00235E30">
      <w:bookmarkStart w:id="7" w:name="_Hlk508608444"/>
      <w:bookmarkStart w:id="8"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7"/>
    </w:p>
    <w:bookmarkEnd w:id="8"/>
    <w:p w14:paraId="51916B7A" w14:textId="77777777" w:rsidR="00235E30" w:rsidRDefault="00235E30" w:rsidP="00235E30">
      <w:r>
        <w:t xml:space="preserve">For an SS/PBCH block, the UE shall assume </w:t>
      </w:r>
    </w:p>
    <w:p w14:paraId="52D514B7" w14:textId="77777777" w:rsidR="00235E30" w:rsidRDefault="00235E30" w:rsidP="00235E30">
      <w:pPr>
        <w:pStyle w:val="B1"/>
      </w:pPr>
      <w:r>
        <w:t>-</w:t>
      </w:r>
      <w:r>
        <w:tab/>
        <w:t xml:space="preserve">antenna port </w:t>
      </w:r>
      <w:r w:rsidRPr="00372D6C">
        <w:rPr>
          <w:position w:val="-10"/>
        </w:rPr>
        <w:object w:dxaOrig="820" w:dyaOrig="279" w14:anchorId="5FF57A87">
          <v:shape id="_x0000_i1031" type="#_x0000_t75" style="width:41.4pt;height:14.4pt" o:ole="">
            <v:imagedata r:id="rId22" o:title=""/>
          </v:shape>
          <o:OLEObject Type="Embed" ProgID="Equation.3" ShapeID="_x0000_i1031" DrawAspect="Content" ObjectID="_1658212669" r:id="rId23"/>
        </w:object>
      </w:r>
      <w:r w:rsidRPr="00C41387">
        <w:t xml:space="preserve"> is used for transmission of PSS, SSS</w:t>
      </w:r>
      <w:r>
        <w:t>, PBCH</w:t>
      </w:r>
      <w:r w:rsidRPr="00C41387">
        <w:t xml:space="preserve"> and </w:t>
      </w:r>
      <w:r>
        <w:t xml:space="preserve">DM-RS for </w:t>
      </w:r>
      <w:r w:rsidRPr="00C41387">
        <w:t>PBCH</w:t>
      </w:r>
      <w:r>
        <w:t>,</w:t>
      </w:r>
    </w:p>
    <w:p w14:paraId="538891D0" w14:textId="77777777" w:rsidR="00235E30" w:rsidRDefault="00235E30" w:rsidP="00235E30">
      <w:pPr>
        <w:pStyle w:val="B1"/>
      </w:pPr>
      <w:r>
        <w:t>-</w:t>
      </w:r>
      <w:r>
        <w:tab/>
        <w:t>the same cyclic prefix length and subcarrier spacing for the PSS, SSS, PBCH and DM-RS for PBCH,</w:t>
      </w:r>
    </w:p>
    <w:p w14:paraId="394EB087" w14:textId="77777777" w:rsidR="00235E30" w:rsidRDefault="00235E30" w:rsidP="00235E30">
      <w:pPr>
        <w:pStyle w:val="B1"/>
      </w:pPr>
      <w:r>
        <w:t>-</w:t>
      </w:r>
      <w:r>
        <w:tab/>
        <w:t xml:space="preserve">for SS/PBCH block type A, </w:t>
      </w:r>
      <w:r w:rsidRPr="00372D6C">
        <w:rPr>
          <w:position w:val="-10"/>
        </w:rPr>
        <w:object w:dxaOrig="780" w:dyaOrig="300" w14:anchorId="676A7232">
          <v:shape id="_x0000_i1032" type="#_x0000_t75" style="width:39pt;height:15pt" o:ole="">
            <v:imagedata r:id="rId24" o:title=""/>
          </v:shape>
          <o:OLEObject Type="Embed" ProgID="Equation.3" ShapeID="_x0000_i1032" DrawAspect="Content" ObjectID="_1658212670" r:id="rId25"/>
        </w:object>
      </w:r>
      <w:r>
        <w:t xml:space="preserve"> and </w:t>
      </w:r>
      <w:r w:rsidRPr="00372D6C">
        <w:rPr>
          <w:position w:val="-10"/>
        </w:rPr>
        <w:object w:dxaOrig="1719" w:dyaOrig="300" w14:anchorId="79ABCA3E">
          <v:shape id="_x0000_i1033" type="#_x0000_t75" style="width:86.4pt;height:15pt" o:ole="">
            <v:imagedata r:id="rId26" o:title=""/>
          </v:shape>
          <o:OLEObject Type="Embed" ProgID="Equation.3" ShapeID="_x0000_i1033" DrawAspect="Content" ObjectID="_1658212671" r:id="rId27"/>
        </w:object>
      </w:r>
      <w:r>
        <w:t xml:space="preserve"> with the quantities </w:t>
      </w:r>
      <w:r w:rsidRPr="00372D6C">
        <w:rPr>
          <w:position w:val="-10"/>
        </w:rPr>
        <w:object w:dxaOrig="420" w:dyaOrig="300" w14:anchorId="4E7AA3CF">
          <v:shape id="_x0000_i1034" type="#_x0000_t75" style="width:21pt;height:15pt" o:ole="">
            <v:imagedata r:id="rId18" o:title=""/>
          </v:shape>
          <o:OLEObject Type="Embed" ProgID="Equation.3" ShapeID="_x0000_i1034" DrawAspect="Content" ObjectID="_1658212672" r:id="rId28"/>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AD70E53" w14:textId="77777777" w:rsidR="00235E30" w:rsidRPr="00E22DB0" w:rsidRDefault="00235E30" w:rsidP="00235E30">
      <w:pPr>
        <w:pStyle w:val="B1"/>
      </w:pPr>
      <w:r>
        <w:t>-</w:t>
      </w:r>
      <w:r>
        <w:tab/>
        <w:t xml:space="preserve">for SS/PBCH block type B, </w:t>
      </w:r>
      <w:r w:rsidRPr="00372D6C">
        <w:rPr>
          <w:position w:val="-10"/>
        </w:rPr>
        <w:object w:dxaOrig="780" w:dyaOrig="300" w14:anchorId="51EB1CA2">
          <v:shape id="_x0000_i1035" type="#_x0000_t75" style="width:39pt;height:15pt" o:ole="">
            <v:imagedata r:id="rId29" o:title=""/>
          </v:shape>
          <o:OLEObject Type="Embed" ProgID="Equation.3" ShapeID="_x0000_i1035" DrawAspect="Content" ObjectID="_1658212673" r:id="rId30"/>
        </w:object>
      </w:r>
      <w:r>
        <w:t xml:space="preserve"> and </w:t>
      </w:r>
      <w:r w:rsidRPr="00372D6C">
        <w:rPr>
          <w:position w:val="-10"/>
        </w:rPr>
        <w:object w:dxaOrig="1680" w:dyaOrig="300" w14:anchorId="43B643ED">
          <v:shape id="_x0000_i1036" type="#_x0000_t75" style="width:83.4pt;height:15pt" o:ole="">
            <v:imagedata r:id="rId31" o:title=""/>
          </v:shape>
          <o:OLEObject Type="Embed" ProgID="Equation.3" ShapeID="_x0000_i1036" DrawAspect="Content" ObjectID="_1658212674" r:id="rId32"/>
        </w:object>
      </w:r>
      <w:r>
        <w:t xml:space="preserve"> with the quantity </w:t>
      </w:r>
      <w:r w:rsidRPr="00372D6C">
        <w:rPr>
          <w:position w:val="-10"/>
        </w:rPr>
        <w:object w:dxaOrig="420" w:dyaOrig="300" w14:anchorId="4258A31B">
          <v:shape id="_x0000_i1037" type="#_x0000_t75" style="width:21pt;height:15pt" o:ole="">
            <v:imagedata r:id="rId18" o:title=""/>
          </v:shape>
          <o:OLEObject Type="Embed" ProgID="Equation.3" ShapeID="_x0000_i1037" DrawAspect="Content" ObjectID="_1658212675" r:id="rId33"/>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74D537A" w14:textId="77777777" w:rsidR="00235E30" w:rsidRDefault="00235E30" w:rsidP="00235E30">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sidRPr="00E22DB0">
        <w:t>. This common resource block overlaps with subcarrier 0 of the first resource block of the SS/PBCH block.</w:t>
      </w:r>
    </w:p>
    <w:p w14:paraId="7C885A8A" w14:textId="77777777" w:rsidR="00235E30" w:rsidRPr="00E34F57" w:rsidRDefault="00235E30" w:rsidP="00235E30">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16065D91" w14:textId="77777777" w:rsidR="00235E30" w:rsidRDefault="00235E30" w:rsidP="00235E30">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1"/>
        <w:gridCol w:w="4926"/>
      </w:tblGrid>
      <w:tr w:rsidR="00235E30" w14:paraId="03650EBE" w14:textId="77777777" w:rsidTr="00D720A9">
        <w:trPr>
          <w:jc w:val="center"/>
        </w:trPr>
        <w:tc>
          <w:tcPr>
            <w:tcW w:w="1101" w:type="dxa"/>
            <w:shd w:val="clear" w:color="auto" w:fill="auto"/>
          </w:tcPr>
          <w:p w14:paraId="0D4039DA" w14:textId="77777777" w:rsidR="00235E30" w:rsidRPr="00DE32D8" w:rsidRDefault="00235E30" w:rsidP="00D720A9">
            <w:pPr>
              <w:pStyle w:val="TAH"/>
            </w:pPr>
            <w:r>
              <w:t>Channel or signal</w:t>
            </w:r>
          </w:p>
        </w:tc>
        <w:tc>
          <w:tcPr>
            <w:tcW w:w="3720" w:type="dxa"/>
          </w:tcPr>
          <w:p w14:paraId="73F8202E" w14:textId="77777777" w:rsidR="00235E30" w:rsidRPr="00197E22" w:rsidRDefault="00235E30" w:rsidP="00D720A9">
            <w:pPr>
              <w:pStyle w:val="TAH"/>
              <w:rPr>
                <w:rFonts w:eastAsia="Batang"/>
              </w:rPr>
            </w:pPr>
            <w:r>
              <w:rPr>
                <w:rFonts w:eastAsia="Batang"/>
              </w:rPr>
              <w:t xml:space="preserve">OFDM symbol number </w:t>
            </w:r>
            <w:r w:rsidRPr="00197E22">
              <w:rPr>
                <w:rFonts w:eastAsia="Batang"/>
                <w:position w:val="-6"/>
              </w:rPr>
              <w:object w:dxaOrig="139" w:dyaOrig="260" w14:anchorId="5D760BA3">
                <v:shape id="_x0000_i1038" type="#_x0000_t75" style="width:6.6pt;height:12.6pt" o:ole="">
                  <v:imagedata r:id="rId34" o:title=""/>
                </v:shape>
                <o:OLEObject Type="Embed" ProgID="Equation.3" ShapeID="_x0000_i1038" DrawAspect="Content" ObjectID="_1658212676" r:id="rId35"/>
              </w:object>
            </w:r>
            <w:r>
              <w:rPr>
                <w:rFonts w:eastAsia="Batang"/>
              </w:rPr>
              <w:br/>
              <w:t>relative to the start of an SS/PBCH block</w:t>
            </w:r>
          </w:p>
        </w:tc>
        <w:tc>
          <w:tcPr>
            <w:tcW w:w="5036" w:type="dxa"/>
            <w:shd w:val="clear" w:color="auto" w:fill="auto"/>
          </w:tcPr>
          <w:p w14:paraId="10F78990" w14:textId="77777777" w:rsidR="00235E30" w:rsidRPr="00DE32D8" w:rsidRDefault="00235E30" w:rsidP="00D720A9">
            <w:pPr>
              <w:pStyle w:val="TAH"/>
            </w:pPr>
            <w:r w:rsidRPr="00197E22">
              <w:rPr>
                <w:rFonts w:eastAsia="Batang"/>
              </w:rPr>
              <w:t xml:space="preserve">Subcarrier number </w:t>
            </w:r>
            <w:r w:rsidRPr="00197E22">
              <w:rPr>
                <w:rFonts w:eastAsia="Batang"/>
                <w:position w:val="-6"/>
              </w:rPr>
              <w:object w:dxaOrig="180" w:dyaOrig="260" w14:anchorId="14A95B56">
                <v:shape id="_x0000_i1039" type="#_x0000_t75" style="width:9pt;height:12.6pt" o:ole="">
                  <v:imagedata r:id="rId12" o:title=""/>
                </v:shape>
                <o:OLEObject Type="Embed" ProgID="Equation.3" ShapeID="_x0000_i1039" DrawAspect="Content" ObjectID="_1658212677" r:id="rId36"/>
              </w:object>
            </w:r>
            <w:r>
              <w:rPr>
                <w:rFonts w:eastAsia="Batang"/>
              </w:rPr>
              <w:br/>
              <w:t>relative to the start of an SS/PBCH block</w:t>
            </w:r>
          </w:p>
        </w:tc>
      </w:tr>
      <w:tr w:rsidR="00235E30" w14:paraId="288EE535" w14:textId="77777777" w:rsidTr="00D720A9">
        <w:trPr>
          <w:jc w:val="center"/>
        </w:trPr>
        <w:tc>
          <w:tcPr>
            <w:tcW w:w="1101" w:type="dxa"/>
            <w:shd w:val="clear" w:color="auto" w:fill="auto"/>
          </w:tcPr>
          <w:p w14:paraId="56F32FB1" w14:textId="77777777" w:rsidR="00235E30" w:rsidRPr="00DE32D8" w:rsidRDefault="00235E30" w:rsidP="00D720A9">
            <w:pPr>
              <w:pStyle w:val="TAC"/>
            </w:pPr>
            <w:r>
              <w:t>PSS</w:t>
            </w:r>
          </w:p>
        </w:tc>
        <w:tc>
          <w:tcPr>
            <w:tcW w:w="3720" w:type="dxa"/>
          </w:tcPr>
          <w:p w14:paraId="4A797AA2" w14:textId="77777777" w:rsidR="00235E30" w:rsidRDefault="00235E30" w:rsidP="00D720A9">
            <w:pPr>
              <w:pStyle w:val="TAC"/>
            </w:pPr>
            <w:r>
              <w:t>0</w:t>
            </w:r>
          </w:p>
        </w:tc>
        <w:tc>
          <w:tcPr>
            <w:tcW w:w="5036" w:type="dxa"/>
            <w:shd w:val="clear" w:color="auto" w:fill="auto"/>
          </w:tcPr>
          <w:p w14:paraId="316270D2" w14:textId="77777777" w:rsidR="00235E30" w:rsidRPr="00DE32D8" w:rsidRDefault="00235E30" w:rsidP="00D720A9">
            <w:pPr>
              <w:pStyle w:val="TAC"/>
            </w:pPr>
            <w:r>
              <w:t>56, 57, …, 182</w:t>
            </w:r>
          </w:p>
        </w:tc>
      </w:tr>
      <w:tr w:rsidR="00235E30" w14:paraId="350B9635" w14:textId="77777777" w:rsidTr="00D720A9">
        <w:trPr>
          <w:jc w:val="center"/>
        </w:trPr>
        <w:tc>
          <w:tcPr>
            <w:tcW w:w="1101" w:type="dxa"/>
            <w:shd w:val="clear" w:color="auto" w:fill="auto"/>
          </w:tcPr>
          <w:p w14:paraId="0CFBEF95" w14:textId="77777777" w:rsidR="00235E30" w:rsidRPr="00417E10" w:rsidRDefault="00235E30" w:rsidP="00D720A9">
            <w:pPr>
              <w:pStyle w:val="TAC"/>
            </w:pPr>
            <w:r w:rsidRPr="00417E10">
              <w:t>SSS</w:t>
            </w:r>
          </w:p>
        </w:tc>
        <w:tc>
          <w:tcPr>
            <w:tcW w:w="3720" w:type="dxa"/>
          </w:tcPr>
          <w:p w14:paraId="3822EBFD" w14:textId="77777777" w:rsidR="00235E30" w:rsidRDefault="00235E30" w:rsidP="00D720A9">
            <w:pPr>
              <w:pStyle w:val="TAC"/>
            </w:pPr>
            <w:r>
              <w:t>2</w:t>
            </w:r>
          </w:p>
        </w:tc>
        <w:tc>
          <w:tcPr>
            <w:tcW w:w="5036" w:type="dxa"/>
            <w:shd w:val="clear" w:color="auto" w:fill="auto"/>
          </w:tcPr>
          <w:p w14:paraId="2EC41FFA" w14:textId="77777777" w:rsidR="00235E30" w:rsidRPr="00417E10" w:rsidRDefault="00235E30" w:rsidP="00D720A9">
            <w:pPr>
              <w:pStyle w:val="TAC"/>
            </w:pPr>
            <w:r>
              <w:t>56, 57, …, 182</w:t>
            </w:r>
          </w:p>
        </w:tc>
      </w:tr>
      <w:tr w:rsidR="00235E30" w14:paraId="1A2D7538" w14:textId="77777777" w:rsidTr="00D720A9">
        <w:trPr>
          <w:jc w:val="center"/>
        </w:trPr>
        <w:tc>
          <w:tcPr>
            <w:tcW w:w="1101" w:type="dxa"/>
            <w:vMerge w:val="restart"/>
            <w:shd w:val="clear" w:color="auto" w:fill="auto"/>
          </w:tcPr>
          <w:p w14:paraId="188E47AC" w14:textId="77777777" w:rsidR="00235E30" w:rsidRPr="00417E10" w:rsidRDefault="00235E30" w:rsidP="00D720A9">
            <w:pPr>
              <w:pStyle w:val="TAC"/>
            </w:pPr>
            <w:r>
              <w:t>Set to 0</w:t>
            </w:r>
          </w:p>
        </w:tc>
        <w:tc>
          <w:tcPr>
            <w:tcW w:w="3720" w:type="dxa"/>
          </w:tcPr>
          <w:p w14:paraId="256051DA" w14:textId="77777777" w:rsidR="00235E30" w:rsidRDefault="00235E30" w:rsidP="00D720A9">
            <w:pPr>
              <w:pStyle w:val="TAC"/>
            </w:pPr>
            <w:r>
              <w:t>0</w:t>
            </w:r>
          </w:p>
        </w:tc>
        <w:tc>
          <w:tcPr>
            <w:tcW w:w="5036" w:type="dxa"/>
            <w:shd w:val="clear" w:color="auto" w:fill="auto"/>
          </w:tcPr>
          <w:p w14:paraId="7B30CCCB" w14:textId="77777777" w:rsidR="00235E30" w:rsidRDefault="00235E30" w:rsidP="00D720A9">
            <w:pPr>
              <w:pStyle w:val="TAC"/>
            </w:pPr>
            <w:r>
              <w:t>0, 1, …, 55, 183, 184, …, 239</w:t>
            </w:r>
          </w:p>
        </w:tc>
      </w:tr>
      <w:tr w:rsidR="00235E30" w14:paraId="1B4D0F1E" w14:textId="77777777" w:rsidTr="00D720A9">
        <w:trPr>
          <w:jc w:val="center"/>
        </w:trPr>
        <w:tc>
          <w:tcPr>
            <w:tcW w:w="1101" w:type="dxa"/>
            <w:vMerge/>
            <w:shd w:val="clear" w:color="auto" w:fill="auto"/>
          </w:tcPr>
          <w:p w14:paraId="5CF6A75B" w14:textId="77777777" w:rsidR="00235E30" w:rsidRDefault="00235E30" w:rsidP="00D720A9">
            <w:pPr>
              <w:pStyle w:val="TAC"/>
            </w:pPr>
          </w:p>
        </w:tc>
        <w:tc>
          <w:tcPr>
            <w:tcW w:w="3720" w:type="dxa"/>
          </w:tcPr>
          <w:p w14:paraId="7D7F28DE" w14:textId="77777777" w:rsidR="00235E30" w:rsidRDefault="00235E30" w:rsidP="00D720A9">
            <w:pPr>
              <w:pStyle w:val="TAC"/>
            </w:pPr>
            <w:r>
              <w:t>2</w:t>
            </w:r>
          </w:p>
        </w:tc>
        <w:tc>
          <w:tcPr>
            <w:tcW w:w="5036" w:type="dxa"/>
            <w:shd w:val="clear" w:color="auto" w:fill="auto"/>
          </w:tcPr>
          <w:p w14:paraId="124FD28C" w14:textId="77777777" w:rsidR="00235E30" w:rsidRDefault="00235E30" w:rsidP="00D720A9">
            <w:pPr>
              <w:pStyle w:val="TAC"/>
            </w:pPr>
            <w:r>
              <w:t>48, 49, …, 55, 183, 184, …, 191</w:t>
            </w:r>
          </w:p>
        </w:tc>
      </w:tr>
      <w:tr w:rsidR="00235E30" w14:paraId="06D846F6" w14:textId="77777777" w:rsidTr="00D720A9">
        <w:trPr>
          <w:jc w:val="center"/>
        </w:trPr>
        <w:tc>
          <w:tcPr>
            <w:tcW w:w="1101" w:type="dxa"/>
            <w:vMerge w:val="restart"/>
            <w:shd w:val="clear" w:color="auto" w:fill="auto"/>
            <w:vAlign w:val="center"/>
          </w:tcPr>
          <w:p w14:paraId="7649A599" w14:textId="77777777" w:rsidR="00235E30" w:rsidRPr="00417E10" w:rsidRDefault="00235E30" w:rsidP="00D720A9">
            <w:pPr>
              <w:pStyle w:val="TAC"/>
            </w:pPr>
            <w:r w:rsidRPr="00417E10">
              <w:t>PBCH</w:t>
            </w:r>
          </w:p>
        </w:tc>
        <w:tc>
          <w:tcPr>
            <w:tcW w:w="3720" w:type="dxa"/>
            <w:vAlign w:val="center"/>
          </w:tcPr>
          <w:p w14:paraId="0262C52A" w14:textId="77777777" w:rsidR="00235E30" w:rsidRPr="00417E10" w:rsidRDefault="00235E30" w:rsidP="00D720A9">
            <w:pPr>
              <w:pStyle w:val="TAC"/>
            </w:pPr>
            <w:r>
              <w:t>1, 3</w:t>
            </w:r>
          </w:p>
        </w:tc>
        <w:tc>
          <w:tcPr>
            <w:tcW w:w="5036" w:type="dxa"/>
            <w:shd w:val="clear" w:color="auto" w:fill="auto"/>
          </w:tcPr>
          <w:p w14:paraId="223282FF" w14:textId="77777777" w:rsidR="00235E30" w:rsidRPr="00417E10" w:rsidRDefault="00235E30" w:rsidP="00D720A9">
            <w:pPr>
              <w:pStyle w:val="TAC"/>
            </w:pPr>
            <w:r w:rsidRPr="00417E10">
              <w:t xml:space="preserve">0, 1, …, </w:t>
            </w:r>
            <w:r>
              <w:t>239</w:t>
            </w:r>
          </w:p>
        </w:tc>
      </w:tr>
      <w:tr w:rsidR="00235E30" w14:paraId="761CD634" w14:textId="77777777" w:rsidTr="00D720A9">
        <w:trPr>
          <w:jc w:val="center"/>
        </w:trPr>
        <w:tc>
          <w:tcPr>
            <w:tcW w:w="1101" w:type="dxa"/>
            <w:vMerge/>
            <w:shd w:val="clear" w:color="auto" w:fill="auto"/>
          </w:tcPr>
          <w:p w14:paraId="3226F913" w14:textId="77777777" w:rsidR="00235E30" w:rsidRPr="00417E10" w:rsidRDefault="00235E30" w:rsidP="00D720A9">
            <w:pPr>
              <w:pStyle w:val="TAC"/>
            </w:pPr>
          </w:p>
        </w:tc>
        <w:tc>
          <w:tcPr>
            <w:tcW w:w="3720" w:type="dxa"/>
            <w:vAlign w:val="center"/>
          </w:tcPr>
          <w:p w14:paraId="1C2E201A" w14:textId="77777777" w:rsidR="00235E30" w:rsidRDefault="00235E30" w:rsidP="00D720A9">
            <w:pPr>
              <w:pStyle w:val="TAC"/>
            </w:pPr>
            <w:r>
              <w:t>2</w:t>
            </w:r>
          </w:p>
        </w:tc>
        <w:tc>
          <w:tcPr>
            <w:tcW w:w="5036" w:type="dxa"/>
            <w:shd w:val="clear" w:color="auto" w:fill="auto"/>
          </w:tcPr>
          <w:p w14:paraId="309242E3" w14:textId="77777777" w:rsidR="00235E30" w:rsidRPr="00417E10" w:rsidRDefault="00235E30" w:rsidP="00D720A9">
            <w:pPr>
              <w:pStyle w:val="TAC"/>
            </w:pPr>
            <w:r>
              <w:t xml:space="preserve">0, 1, …, 47, </w:t>
            </w:r>
            <w:r>
              <w:br/>
              <w:t>192, 193, …, 239</w:t>
            </w:r>
          </w:p>
        </w:tc>
      </w:tr>
      <w:tr w:rsidR="00235E30" w14:paraId="4C9D8DD4" w14:textId="77777777" w:rsidTr="00D720A9">
        <w:trPr>
          <w:jc w:val="center"/>
        </w:trPr>
        <w:tc>
          <w:tcPr>
            <w:tcW w:w="1101" w:type="dxa"/>
            <w:vMerge w:val="restart"/>
            <w:shd w:val="clear" w:color="auto" w:fill="auto"/>
            <w:vAlign w:val="center"/>
          </w:tcPr>
          <w:p w14:paraId="4B527DA1" w14:textId="77777777" w:rsidR="00235E30" w:rsidRPr="00417E10" w:rsidRDefault="00235E30" w:rsidP="00D720A9">
            <w:pPr>
              <w:pStyle w:val="TAC"/>
            </w:pPr>
            <w:r>
              <w:t>DM-RS for PBCH</w:t>
            </w:r>
          </w:p>
        </w:tc>
        <w:tc>
          <w:tcPr>
            <w:tcW w:w="3720" w:type="dxa"/>
            <w:vAlign w:val="center"/>
          </w:tcPr>
          <w:p w14:paraId="36AA6354" w14:textId="77777777" w:rsidR="00235E30" w:rsidRDefault="00235E30" w:rsidP="00D720A9">
            <w:pPr>
              <w:pStyle w:val="TAC"/>
            </w:pPr>
            <w:r>
              <w:t>1, 3</w:t>
            </w:r>
          </w:p>
        </w:tc>
        <w:tc>
          <w:tcPr>
            <w:tcW w:w="5036" w:type="dxa"/>
            <w:shd w:val="clear" w:color="auto" w:fill="auto"/>
          </w:tcPr>
          <w:p w14:paraId="41B15F30" w14:textId="77777777" w:rsidR="00235E30" w:rsidRPr="000D5E57" w:rsidRDefault="00235E30" w:rsidP="00D720A9">
            <w:pPr>
              <w:pStyle w:val="TAC"/>
              <w:rPr>
                <w:rFonts w:eastAsia="Batang"/>
              </w:rPr>
            </w:pPr>
            <w:r w:rsidRPr="004050E3">
              <w:rPr>
                <w:rFonts w:eastAsia="Batang"/>
                <w:position w:val="-8"/>
              </w:rPr>
              <w:object w:dxaOrig="2100" w:dyaOrig="260" w14:anchorId="4021B408">
                <v:shape id="_x0000_i1040" type="#_x0000_t75" style="width:105pt;height:12.6pt" o:ole="">
                  <v:imagedata r:id="rId37" o:title=""/>
                </v:shape>
                <o:OLEObject Type="Embed" ProgID="Equation.3" ShapeID="_x0000_i1040" DrawAspect="Content" ObjectID="_1658212678" r:id="rId38"/>
              </w:object>
            </w:r>
          </w:p>
        </w:tc>
      </w:tr>
      <w:tr w:rsidR="00235E30" w14:paraId="7DCEFB72" w14:textId="77777777" w:rsidTr="00D720A9">
        <w:trPr>
          <w:jc w:val="center"/>
        </w:trPr>
        <w:tc>
          <w:tcPr>
            <w:tcW w:w="1101" w:type="dxa"/>
            <w:vMerge/>
            <w:shd w:val="clear" w:color="auto" w:fill="auto"/>
          </w:tcPr>
          <w:p w14:paraId="5356CC3D" w14:textId="77777777" w:rsidR="00235E30" w:rsidRDefault="00235E30" w:rsidP="00D720A9">
            <w:pPr>
              <w:pStyle w:val="TAC"/>
            </w:pPr>
          </w:p>
        </w:tc>
        <w:tc>
          <w:tcPr>
            <w:tcW w:w="3720" w:type="dxa"/>
            <w:vAlign w:val="center"/>
          </w:tcPr>
          <w:p w14:paraId="43E63247" w14:textId="77777777" w:rsidR="00235E30" w:rsidRDefault="00235E30" w:rsidP="00D720A9">
            <w:pPr>
              <w:pStyle w:val="TAC"/>
            </w:pPr>
            <w:r>
              <w:t>2</w:t>
            </w:r>
          </w:p>
        </w:tc>
        <w:tc>
          <w:tcPr>
            <w:tcW w:w="5036" w:type="dxa"/>
            <w:shd w:val="clear" w:color="auto" w:fill="auto"/>
          </w:tcPr>
          <w:p w14:paraId="712399C5" w14:textId="77777777" w:rsidR="00235E30" w:rsidRPr="00197E22" w:rsidRDefault="00235E30" w:rsidP="00D720A9">
            <w:pPr>
              <w:pStyle w:val="TAC"/>
              <w:rPr>
                <w:rFonts w:eastAsia="Batang"/>
              </w:rPr>
            </w:pPr>
            <w:r w:rsidRPr="004050E3">
              <w:rPr>
                <w:rFonts w:eastAsia="Batang"/>
                <w:position w:val="-24"/>
              </w:rPr>
              <w:object w:dxaOrig="2040" w:dyaOrig="580" w14:anchorId="68045CD0">
                <v:shape id="_x0000_i1041" type="#_x0000_t75" style="width:102.6pt;height:29.4pt" o:ole="">
                  <v:imagedata r:id="rId39" o:title=""/>
                </v:shape>
                <o:OLEObject Type="Embed" ProgID="Equation.3" ShapeID="_x0000_i1041" DrawAspect="Content" ObjectID="_1658212679" r:id="rId40"/>
              </w:object>
            </w:r>
          </w:p>
        </w:tc>
      </w:tr>
    </w:tbl>
    <w:p w14:paraId="0F00BDAD" w14:textId="40A3D9EB" w:rsidR="0014499B" w:rsidRDefault="0014499B" w:rsidP="00235E30"/>
    <w:sectPr w:rsidR="0014499B">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53B0F" w14:textId="77777777" w:rsidR="00C81974" w:rsidRDefault="00C81974">
      <w:r>
        <w:separator/>
      </w:r>
    </w:p>
    <w:p w14:paraId="0A07849F" w14:textId="77777777" w:rsidR="00C81974" w:rsidRDefault="00C81974"/>
  </w:endnote>
  <w:endnote w:type="continuationSeparator" w:id="0">
    <w:p w14:paraId="4B18EC55" w14:textId="77777777" w:rsidR="00C81974" w:rsidRDefault="00C81974">
      <w:r>
        <w:continuationSeparator/>
      </w:r>
    </w:p>
    <w:p w14:paraId="162F5B1D" w14:textId="77777777" w:rsidR="00C81974" w:rsidRDefault="00C81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E7A0E" w14:textId="77777777" w:rsidR="00C81974" w:rsidRDefault="00C81974">
      <w:r>
        <w:separator/>
      </w:r>
    </w:p>
    <w:p w14:paraId="7E2D3869" w14:textId="77777777" w:rsidR="00C81974" w:rsidRDefault="00C81974"/>
  </w:footnote>
  <w:footnote w:type="continuationSeparator" w:id="0">
    <w:p w14:paraId="7126904A" w14:textId="77777777" w:rsidR="00C81974" w:rsidRDefault="00C81974">
      <w:r>
        <w:continuationSeparator/>
      </w:r>
    </w:p>
    <w:p w14:paraId="6F7A4A3C" w14:textId="77777777" w:rsidR="00C81974" w:rsidRDefault="00C8197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2614D206"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A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6A62B0D8"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6A02">
      <w:rPr>
        <w:rFonts w:ascii="Arial" w:hAnsi="Arial" w:cs="Arial"/>
        <w:b/>
        <w:noProof/>
        <w:sz w:val="18"/>
        <w:szCs w:val="18"/>
      </w:rPr>
      <w:t>1</w:t>
    </w:r>
    <w:r>
      <w:rPr>
        <w:rFonts w:ascii="Arial" w:hAnsi="Arial" w:cs="Arial"/>
        <w:b/>
        <w:sz w:val="18"/>
        <w:szCs w:val="18"/>
      </w:rPr>
      <w:fldChar w:fldCharType="end"/>
    </w:r>
  </w:p>
  <w:p w14:paraId="6A758EB2" w14:textId="20CF8705"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A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06"/>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E30"/>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7E5"/>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786"/>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53D3"/>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859"/>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3CF"/>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6F6F"/>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3FC6"/>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66F"/>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74"/>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02"/>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5B4"/>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6D2"/>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1ACA0-F3E6-4517-864D-064272254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2020-08-06T14:51:00Z</dcterms:created>
  <dcterms:modified xsi:type="dcterms:W3CDTF">2020-08-06T14:51:00Z</dcterms:modified>
</cp:coreProperties>
</file>